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Pr="00B74B49" w:rsidRDefault="00B74B49" w:rsidP="00B74B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B49">
        <w:rPr>
          <w:rFonts w:ascii="Times New Roman" w:hAnsi="Times New Roman" w:cs="Times New Roman"/>
          <w:b/>
          <w:sz w:val="28"/>
          <w:szCs w:val="28"/>
        </w:rPr>
        <w:t xml:space="preserve">Данный проект размещается для проведения независимой антикоррупционной экспертизы. Срок проведения независимой экспертизы: с </w:t>
      </w:r>
      <w:r>
        <w:rPr>
          <w:rFonts w:ascii="Times New Roman" w:hAnsi="Times New Roman" w:cs="Times New Roman"/>
          <w:b/>
          <w:sz w:val="28"/>
          <w:szCs w:val="28"/>
        </w:rPr>
        <w:t>15.12</w:t>
      </w:r>
      <w:r w:rsidRPr="00B74B49">
        <w:rPr>
          <w:rFonts w:ascii="Times New Roman" w:hAnsi="Times New Roman" w:cs="Times New Roman"/>
          <w:b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b/>
          <w:sz w:val="28"/>
          <w:szCs w:val="28"/>
        </w:rPr>
        <w:t>25.12</w:t>
      </w:r>
      <w:bookmarkStart w:id="0" w:name="_GoBack"/>
      <w:bookmarkEnd w:id="0"/>
      <w:r w:rsidRPr="00B74B49">
        <w:rPr>
          <w:rFonts w:ascii="Times New Roman" w:hAnsi="Times New Roman" w:cs="Times New Roman"/>
          <w:b/>
          <w:sz w:val="28"/>
          <w:szCs w:val="28"/>
        </w:rPr>
        <w:t>.2021. Заключения независимых экспертов по данному проекту направляются по адресу: 129090, г. Москва, пр-т Мира, д.5, строение 2, администрация муниципального округа Мещанский (тел./факс (495) 608-97-91), e-</w:t>
      </w:r>
      <w:proofErr w:type="spellStart"/>
      <w:r w:rsidRPr="00B74B49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B74B49">
        <w:rPr>
          <w:rFonts w:ascii="Times New Roman" w:hAnsi="Times New Roman" w:cs="Times New Roman"/>
          <w:b/>
          <w:sz w:val="28"/>
          <w:szCs w:val="28"/>
        </w:rPr>
        <w:t>: memun@mail.ru</w:t>
      </w:r>
    </w:p>
    <w:p w:rsidR="00B74B49" w:rsidRDefault="00B74B49" w:rsidP="00B758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364" w:rsidRPr="00BE0A15" w:rsidRDefault="00BE0A15" w:rsidP="00B758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A15">
        <w:rPr>
          <w:rFonts w:ascii="Times New Roman" w:hAnsi="Times New Roman" w:cs="Times New Roman"/>
          <w:sz w:val="24"/>
          <w:szCs w:val="24"/>
        </w:rPr>
        <w:t>П</w:t>
      </w:r>
      <w:r w:rsidR="00144364" w:rsidRPr="00BE0A15">
        <w:rPr>
          <w:rFonts w:ascii="Times New Roman" w:hAnsi="Times New Roman" w:cs="Times New Roman"/>
          <w:sz w:val="24"/>
          <w:szCs w:val="24"/>
        </w:rPr>
        <w:t>роект</w:t>
      </w:r>
    </w:p>
    <w:p w:rsidR="00BE0A15" w:rsidRDefault="00FF3DCE" w:rsidP="00B758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 главой муниципального округа </w:t>
      </w:r>
      <w:r w:rsidR="00BE0A15" w:rsidRPr="00BE0A15">
        <w:rPr>
          <w:rFonts w:ascii="Times New Roman" w:hAnsi="Times New Roman" w:cs="Times New Roman"/>
          <w:sz w:val="24"/>
          <w:szCs w:val="24"/>
        </w:rPr>
        <w:t>Мещанский</w:t>
      </w:r>
    </w:p>
    <w:p w:rsidR="00FF3DCE" w:rsidRPr="00BE0A15" w:rsidRDefault="00FF3DCE" w:rsidP="00B758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администрацией муниципального округа Мещанский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A15" w:rsidRDefault="00BE0A15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44364" w:rsidRDefault="00077D61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МЕЩАНСКИЙ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 20</w:t>
      </w:r>
      <w:r w:rsidR="00BE0A15">
        <w:rPr>
          <w:rFonts w:ascii="Times New Roman" w:hAnsi="Times New Roman" w:cs="Times New Roman"/>
          <w:bCs/>
          <w:sz w:val="28"/>
          <w:szCs w:val="28"/>
        </w:rPr>
        <w:t>21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77D61">
        <w:rPr>
          <w:rFonts w:ascii="Times New Roman" w:hAnsi="Times New Roman" w:cs="Times New Roman"/>
          <w:bCs/>
          <w:sz w:val="28"/>
          <w:szCs w:val="28"/>
        </w:rPr>
        <w:t>Р-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BE0A15">
        <w:rPr>
          <w:rFonts w:ascii="Times New Roman" w:hAnsi="Times New Roman" w:cs="Times New Roman"/>
          <w:b/>
          <w:sz w:val="28"/>
          <w:szCs w:val="28"/>
        </w:rPr>
        <w:t>Мещанский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BE0A15">
        <w:rPr>
          <w:rFonts w:ascii="Times New Roman" w:hAnsi="Times New Roman" w:cs="Times New Roman"/>
          <w:b/>
          <w:sz w:val="28"/>
          <w:szCs w:val="28"/>
        </w:rPr>
        <w:t>Мещанский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6C15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 6 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A15">
        <w:rPr>
          <w:rFonts w:ascii="Times New Roman" w:hAnsi="Times New Roman" w:cs="Times New Roman"/>
          <w:bCs/>
          <w:sz w:val="28"/>
          <w:szCs w:val="28"/>
        </w:rPr>
        <w:t>Мещанский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E0A15">
        <w:rPr>
          <w:rFonts w:ascii="Times New Roman" w:hAnsi="Times New Roman" w:cs="Times New Roman"/>
          <w:sz w:val="28"/>
          <w:szCs w:val="28"/>
        </w:rPr>
        <w:t>Мещанский</w:t>
      </w:r>
      <w:r w:rsidR="005867D1" w:rsidRPr="007E2ABD">
        <w:rPr>
          <w:rFonts w:ascii="Times New Roman" w:hAnsi="Times New Roman" w:cs="Times New Roman"/>
          <w:sz w:val="28"/>
          <w:szCs w:val="28"/>
        </w:rPr>
        <w:t>, главе м</w:t>
      </w:r>
      <w:r w:rsidR="00BE0A15">
        <w:rPr>
          <w:rFonts w:ascii="Times New Roman" w:hAnsi="Times New Roman" w:cs="Times New Roman"/>
          <w:sz w:val="28"/>
          <w:szCs w:val="28"/>
        </w:rPr>
        <w:t>униципального округа Мещанский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B0552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5525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B05525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05525"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="00B05525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525">
        <w:rPr>
          <w:rFonts w:ascii="Times New Roman" w:hAnsi="Times New Roman" w:cs="Times New Roman"/>
          <w:sz w:val="28"/>
          <w:szCs w:val="28"/>
        </w:rPr>
        <w:t>решение</w:t>
      </w:r>
      <w:r w:rsidR="00B05525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05525" w:rsidRPr="00F93547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05525" w:rsidRPr="00F93547">
        <w:rPr>
          <w:rFonts w:ascii="Times New Roman" w:hAnsi="Times New Roman" w:cs="Times New Roman"/>
          <w:sz w:val="28"/>
          <w:szCs w:val="28"/>
        </w:rPr>
        <w:t>Мещанский</w:t>
      </w:r>
      <w:r w:rsidR="00B05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525" w:rsidRPr="002E226A">
        <w:rPr>
          <w:rFonts w:ascii="Times New Roman" w:hAnsi="Times New Roman" w:cs="Times New Roman"/>
          <w:sz w:val="28"/>
          <w:szCs w:val="28"/>
        </w:rPr>
        <w:t>от </w:t>
      </w:r>
      <w:r w:rsidR="00B05525">
        <w:rPr>
          <w:rFonts w:ascii="Times New Roman" w:hAnsi="Times New Roman" w:cs="Times New Roman"/>
          <w:sz w:val="28"/>
          <w:szCs w:val="28"/>
        </w:rPr>
        <w:t xml:space="preserve">12 мая </w:t>
      </w:r>
      <w:r w:rsidR="00B05525" w:rsidRPr="002E226A">
        <w:rPr>
          <w:rFonts w:ascii="Times New Roman" w:hAnsi="Times New Roman" w:cs="Times New Roman"/>
          <w:sz w:val="28"/>
          <w:szCs w:val="28"/>
        </w:rPr>
        <w:t>20</w:t>
      </w:r>
      <w:r w:rsidR="00B05525">
        <w:rPr>
          <w:rFonts w:ascii="Times New Roman" w:hAnsi="Times New Roman" w:cs="Times New Roman"/>
          <w:sz w:val="28"/>
          <w:szCs w:val="28"/>
        </w:rPr>
        <w:t>16</w:t>
      </w:r>
      <w:r w:rsidR="00B05525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B05525">
        <w:rPr>
          <w:rFonts w:ascii="Times New Roman" w:hAnsi="Times New Roman" w:cs="Times New Roman"/>
          <w:sz w:val="28"/>
          <w:szCs w:val="28"/>
        </w:rPr>
        <w:t xml:space="preserve">№ Р-68 </w:t>
      </w:r>
      <w:r w:rsidR="00B05525" w:rsidRPr="001F1312">
        <w:rPr>
          <w:rFonts w:ascii="Times New Roman" w:hAnsi="Times New Roman" w:cs="Times New Roman"/>
          <w:sz w:val="28"/>
          <w:szCs w:val="28"/>
        </w:rPr>
        <w:t>«</w:t>
      </w:r>
      <w:r w:rsidR="00B05525"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B05525" w:rsidRPr="00F93547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05525" w:rsidRPr="00F93547">
        <w:rPr>
          <w:rFonts w:ascii="Times New Roman" w:hAnsi="Times New Roman" w:cs="Times New Roman"/>
          <w:sz w:val="28"/>
          <w:szCs w:val="28"/>
        </w:rPr>
        <w:t>Мещанский</w:t>
      </w:r>
      <w:r w:rsidR="00B05525" w:rsidRPr="001F1312">
        <w:rPr>
          <w:rFonts w:ascii="Times New Roman" w:hAnsi="Times New Roman"/>
          <w:sz w:val="28"/>
          <w:szCs w:val="28"/>
        </w:rPr>
        <w:t xml:space="preserve"> </w:t>
      </w:r>
      <w:r w:rsidR="00B05525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B05525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B05525" w:rsidRPr="001F1312">
        <w:rPr>
          <w:rFonts w:ascii="Times New Roman" w:hAnsi="Times New Roman"/>
          <w:bCs/>
          <w:sz w:val="28"/>
          <w:szCs w:val="28"/>
        </w:rPr>
        <w:t>»</w:t>
      </w:r>
      <w:r w:rsidR="00B05525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3C60BC">
        <w:rPr>
          <w:rFonts w:ascii="Times New Roman" w:hAnsi="Times New Roman" w:cs="Times New Roman"/>
          <w:sz w:val="28"/>
          <w:szCs w:val="28"/>
        </w:rPr>
        <w:t xml:space="preserve"> 1</w:t>
      </w:r>
      <w:r w:rsidR="00B05525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FF3DCE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B0552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B0552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05525">
        <w:rPr>
          <w:rFonts w:ascii="Times New Roman" w:hAnsi="Times New Roman" w:cs="Times New Roman"/>
          <w:sz w:val="28"/>
          <w:szCs w:val="28"/>
        </w:rPr>
        <w:t xml:space="preserve"> к настоящему решению (приложение 2).</w:t>
      </w:r>
    </w:p>
    <w:p w:rsidR="00757A0C" w:rsidRDefault="00DB5BD5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A0C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594BBC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округа Мещанский </w:t>
      </w:r>
      <w:hyperlink r:id="rId7" w:history="1">
        <w:r w:rsidR="00594BBC" w:rsidRPr="00594BBC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94BBC" w:rsidRPr="00594BB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94BBC" w:rsidRPr="00594BBC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meschane</w:t>
        </w:r>
        <w:proofErr w:type="spellEnd"/>
        <w:r w:rsidR="00594BBC" w:rsidRPr="00594BB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94BBC" w:rsidRPr="00594BBC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94BBC" w:rsidRPr="00594BBC">
        <w:rPr>
          <w:rFonts w:ascii="Times New Roman" w:hAnsi="Times New Roman" w:cs="Times New Roman"/>
          <w:sz w:val="28"/>
          <w:szCs w:val="28"/>
        </w:rPr>
        <w:t xml:space="preserve"> в</w:t>
      </w:r>
      <w:r w:rsidR="00594BB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«Интернет».</w:t>
      </w:r>
    </w:p>
    <w:p w:rsidR="00AC7E45" w:rsidRDefault="00AC7E45" w:rsidP="00B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BD" w:rsidRDefault="007E2ABD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B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F5407" w:rsidRPr="00893AA0" w:rsidRDefault="00594BBC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Мещанский</w:t>
      </w:r>
      <w:r w:rsidR="007E2A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594BBC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594BBC">
        <w:rPr>
          <w:rFonts w:ascii="Times New Roman" w:hAnsi="Times New Roman" w:cs="Times New Roman"/>
          <w:b/>
          <w:sz w:val="28"/>
          <w:szCs w:val="28"/>
        </w:rPr>
        <w:t>Закускин</w:t>
      </w:r>
      <w:proofErr w:type="spellEnd"/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05525">
        <w:rPr>
          <w:rFonts w:ascii="Times New Roman" w:hAnsi="Times New Roman"/>
          <w:sz w:val="28"/>
          <w:szCs w:val="28"/>
        </w:rPr>
        <w:t xml:space="preserve"> 1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594BBC">
        <w:rPr>
          <w:rFonts w:ascii="Times New Roman" w:hAnsi="Times New Roman"/>
          <w:bCs/>
          <w:sz w:val="28"/>
          <w:szCs w:val="28"/>
        </w:rPr>
        <w:t>Мещанский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от ___ _________ 20</w:t>
      </w:r>
      <w:r w:rsidR="00594BBC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94BBC">
        <w:rPr>
          <w:rFonts w:ascii="Times New Roman" w:hAnsi="Times New Roman" w:cs="Times New Roman"/>
          <w:b/>
          <w:sz w:val="28"/>
          <w:szCs w:val="28"/>
        </w:rPr>
        <w:t>Мещанский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594BBC">
        <w:rPr>
          <w:rFonts w:ascii="Times New Roman" w:hAnsi="Times New Roman" w:cs="Times New Roman"/>
          <w:b/>
          <w:sz w:val="28"/>
          <w:szCs w:val="28"/>
        </w:rPr>
        <w:t xml:space="preserve">Мещанский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94BBC">
        <w:rPr>
          <w:rFonts w:ascii="Times New Roman" w:hAnsi="Times New Roman"/>
          <w:bCs/>
          <w:sz w:val="28"/>
          <w:szCs w:val="28"/>
        </w:rPr>
        <w:t>Мещанский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0EE">
        <w:rPr>
          <w:rFonts w:ascii="Times New Roman" w:hAnsi="Times New Roman" w:cs="Times New Roman"/>
          <w:bCs/>
          <w:sz w:val="28"/>
          <w:szCs w:val="28"/>
        </w:rPr>
        <w:t>част</w:t>
      </w:r>
      <w:r w:rsidR="00C76834" w:rsidRPr="009210EE">
        <w:rPr>
          <w:rFonts w:ascii="Times New Roman" w:hAnsi="Times New Roman" w:cs="Times New Roman"/>
          <w:bCs/>
          <w:sz w:val="28"/>
          <w:szCs w:val="28"/>
        </w:rPr>
        <w:t xml:space="preserve">ью </w:t>
      </w:r>
      <w:r w:rsidRPr="009210EE">
        <w:rPr>
          <w:rFonts w:ascii="Times New Roman" w:hAnsi="Times New Roman" w:cs="Times New Roman"/>
          <w:bCs/>
          <w:sz w:val="28"/>
          <w:szCs w:val="28"/>
        </w:rPr>
        <w:t xml:space="preserve">7.3-1 </w:t>
      </w:r>
      <w:r w:rsidRPr="009210E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статьи 40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94BBC">
        <w:rPr>
          <w:rFonts w:ascii="Times New Roman" w:hAnsi="Times New Roman"/>
          <w:bCs/>
          <w:sz w:val="28"/>
          <w:szCs w:val="28"/>
        </w:rPr>
        <w:t xml:space="preserve">Мещанский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263D2">
        <w:rPr>
          <w:rFonts w:ascii="Times New Roman" w:hAnsi="Times New Roman" w:cs="Times New Roman"/>
          <w:bCs/>
          <w:sz w:val="28"/>
          <w:szCs w:val="28"/>
        </w:rPr>
        <w:t>пункт</w:t>
      </w:r>
      <w:r w:rsidR="008D5357" w:rsidRPr="00E263D2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263D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26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263D2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26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>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372389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B21A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1F3C" w:rsidRPr="006B21A3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 w:rsidRPr="006B21A3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 w:rsidRPr="006B21A3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регистрации заявления. </w:t>
      </w:r>
      <w:r w:rsidR="00861F3C">
        <w:rPr>
          <w:rFonts w:ascii="Times New Roman" w:hAnsi="Times New Roman" w:cs="Times New Roman"/>
          <w:sz w:val="28"/>
          <w:szCs w:val="28"/>
        </w:rPr>
        <w:t xml:space="preserve">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3C3FEB">
        <w:rPr>
          <w:rFonts w:ascii="Times New Roman" w:hAnsi="Times New Roman" w:cs="Times New Roman"/>
          <w:sz w:val="28"/>
          <w:szCs w:val="28"/>
        </w:rPr>
        <w:t xml:space="preserve">. </w:t>
      </w:r>
      <w:r w:rsidR="003C3FEB" w:rsidRPr="00372389">
        <w:rPr>
          <w:rFonts w:ascii="Times New Roman" w:hAnsi="Times New Roman" w:cs="Times New Roman"/>
          <w:sz w:val="28"/>
          <w:szCs w:val="28"/>
        </w:rPr>
        <w:t xml:space="preserve">В случае, если вручение уведомления лицу, в отношении которого поступило заявление, не представляется возможным, уведомление направляется </w:t>
      </w:r>
      <w:r w:rsidR="006B21A3" w:rsidRPr="00372389">
        <w:rPr>
          <w:rFonts w:ascii="Times New Roman" w:hAnsi="Times New Roman" w:cs="Times New Roman"/>
          <w:sz w:val="28"/>
          <w:szCs w:val="28"/>
        </w:rPr>
        <w:t xml:space="preserve">ему </w:t>
      </w:r>
      <w:r w:rsidR="003C3FEB" w:rsidRPr="00372389">
        <w:rPr>
          <w:rFonts w:ascii="Times New Roman" w:hAnsi="Times New Roman" w:cs="Times New Roman"/>
          <w:sz w:val="28"/>
          <w:szCs w:val="28"/>
        </w:rPr>
        <w:t xml:space="preserve">по почте заказным письмом с уведомлением о вручении. В случае отказа лица, в отношении которого поступило заявление, принять под подпись уведомление, </w:t>
      </w:r>
      <w:r w:rsidR="00372389" w:rsidRPr="00372389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за ведение кадровой работы, </w:t>
      </w:r>
      <w:r w:rsidR="003C3FEB" w:rsidRPr="00372389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в присутствии двух </w:t>
      </w:r>
      <w:proofErr w:type="gramStart"/>
      <w:r w:rsidR="003C3FEB" w:rsidRPr="00372389">
        <w:rPr>
          <w:rFonts w:ascii="Times New Roman" w:hAnsi="Times New Roman" w:cs="Times New Roman"/>
          <w:sz w:val="28"/>
          <w:szCs w:val="28"/>
        </w:rPr>
        <w:t>свидетелей</w:t>
      </w:r>
      <w:r w:rsidR="009210EE" w:rsidRPr="00372389">
        <w:rPr>
          <w:rFonts w:ascii="Times New Roman" w:hAnsi="Times New Roman" w:cs="Times New Roman"/>
          <w:sz w:val="28"/>
          <w:szCs w:val="28"/>
        </w:rPr>
        <w:t xml:space="preserve">, </w:t>
      </w:r>
      <w:r w:rsidR="003C3FEB" w:rsidRPr="0037238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C3FEB" w:rsidRPr="00372389">
        <w:rPr>
          <w:rFonts w:ascii="Times New Roman" w:hAnsi="Times New Roman" w:cs="Times New Roman"/>
          <w:sz w:val="28"/>
          <w:szCs w:val="28"/>
        </w:rPr>
        <w:t xml:space="preserve"> уведомление направляется указанному лицу заказным письмом</w:t>
      </w:r>
      <w:r w:rsidR="00861F3C" w:rsidRPr="00372389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94BBC">
        <w:rPr>
          <w:rFonts w:ascii="Times New Roman" w:hAnsi="Times New Roman"/>
          <w:sz w:val="28"/>
          <w:szCs w:val="28"/>
        </w:rPr>
        <w:t>Мещанский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6B21A3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160C" w:rsidRPr="00D26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если </w:t>
      </w:r>
      <w:r w:rsidR="0040160C" w:rsidRPr="00372389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</w:t>
      </w:r>
      <w:r w:rsidR="00372389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Совета депутатов не позднее 30 календарных дней со дня окончания летнего перерыва. </w:t>
      </w:r>
      <w:r w:rsidR="006B21A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срок между регистрацией заявления и ближайшим заседанием после летнего перерыва составляет более 60 календарны</w:t>
      </w:r>
      <w:r w:rsidR="00D262A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B21A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дней, созывается внеочередное заседание Совета депутатов. В случае отсутствия кворума вопрос переносится на следующее заседание до рассмотрения </w:t>
      </w:r>
      <w:proofErr w:type="gramStart"/>
      <w:r w:rsidR="006B21A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gramEnd"/>
      <w:r w:rsidR="006B21A3" w:rsidRPr="00372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существу.</w:t>
      </w:r>
    </w:p>
    <w:p w:rsidR="00CF749F" w:rsidRDefault="00CF749F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BB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Мещанский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Pr="00AB3EA3" w:rsidRDefault="00B05525" w:rsidP="00B05525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05525" w:rsidRPr="00AB3EA3" w:rsidRDefault="00B05525" w:rsidP="00B05525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Мещанский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B05525" w:rsidRDefault="00B05525" w:rsidP="00B05525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от ___ _________ 20</w:t>
      </w:r>
      <w:r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B05525" w:rsidRPr="00AB3EA3" w:rsidRDefault="00B05525" w:rsidP="00B05525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525" w:rsidRPr="00AB3EA3" w:rsidRDefault="00B05525" w:rsidP="00B0552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05525" w:rsidRPr="00AB3EA3" w:rsidRDefault="00B05525" w:rsidP="00B055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9B2E72">
        <w:rPr>
          <w:rFonts w:ascii="Times New Roman" w:hAnsi="Times New Roman" w:cs="Times New Roman"/>
          <w:b/>
          <w:sz w:val="28"/>
          <w:szCs w:val="28"/>
        </w:rPr>
        <w:t>муниципального округа Мещанский</w:t>
      </w:r>
      <w:r w:rsidRPr="009B2E72">
        <w:rPr>
          <w:rFonts w:ascii="Times New Roman" w:hAnsi="Times New Roman" w:cs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B05525" w:rsidRDefault="00B05525" w:rsidP="00B0552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9B2E72">
        <w:rPr>
          <w:rFonts w:ascii="Times New Roman" w:hAnsi="Times New Roman" w:cs="Times New Roman"/>
          <w:sz w:val="28"/>
          <w:szCs w:val="28"/>
        </w:rPr>
        <w:t xml:space="preserve">муниципального округа Мещанский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9B2E72">
        <w:rPr>
          <w:rFonts w:ascii="Times New Roman" w:hAnsi="Times New Roman" w:cs="Times New Roman"/>
          <w:sz w:val="28"/>
          <w:szCs w:val="28"/>
        </w:rPr>
        <w:t xml:space="preserve">муниципального округа Мещанский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B05525" w:rsidRPr="00C6150D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9B2E72">
        <w:rPr>
          <w:rFonts w:ascii="Times New Roman" w:hAnsi="Times New Roman" w:cs="Times New Roman"/>
          <w:sz w:val="28"/>
          <w:szCs w:val="28"/>
        </w:rPr>
        <w:t>муниципального округа Мещанский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B05525" w:rsidRPr="00C6150D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B05525" w:rsidRPr="00C6150D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</w:t>
      </w:r>
      <w:r>
        <w:rPr>
          <w:rFonts w:ascii="Times New Roman" w:hAnsi="Times New Roman"/>
          <w:sz w:val="28"/>
          <w:szCs w:val="28"/>
        </w:rPr>
        <w:lastRenderedPageBreak/>
        <w:t xml:space="preserve">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>
        <w:rPr>
          <w:rFonts w:ascii="Times New Roman" w:hAnsi="Times New Roman" w:cs="Times New Roman"/>
          <w:sz w:val="28"/>
          <w:szCs w:val="28"/>
        </w:rPr>
        <w:t>ом сайте</w:t>
      </w:r>
      <w:r w:rsidRPr="00A9040F">
        <w:rPr>
          <w:rFonts w:ascii="Times New Roman" w:hAnsi="Times New Roman" w:cs="Times New Roman"/>
          <w:sz w:val="28"/>
          <w:szCs w:val="28"/>
        </w:rPr>
        <w:t xml:space="preserve"> </w:t>
      </w:r>
      <w:r w:rsidRPr="009B2E72">
        <w:rPr>
          <w:rFonts w:ascii="Times New Roman" w:hAnsi="Times New Roman" w:cs="Times New Roman"/>
          <w:sz w:val="28"/>
          <w:szCs w:val="28"/>
        </w:rPr>
        <w:t>муниципального округа Мещанский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F37FF2" w:rsidRPr="00A9040F" w:rsidRDefault="00F37FF2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3.5) 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5.1.4) </w:t>
      </w: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5.1.5) </w:t>
      </w:r>
      <w:r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5.1.6) </w:t>
      </w: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Информация анонимного характера не может служить основанием для проведения заседания Комиссии.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D011D">
        <w:rPr>
          <w:rFonts w:ascii="Times New Roman" w:hAnsi="Times New Roman"/>
          <w:sz w:val="28"/>
          <w:szCs w:val="28"/>
        </w:rPr>
        <w:t>за исключением случаев, предусмотренных абзацем вторым настоящего пункта или пунктом 14 настоящего Положения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011D" w:rsidRDefault="00FD011D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9B2E72">
        <w:rPr>
          <w:rFonts w:ascii="Times New Roman" w:hAnsi="Times New Roman" w:cs="Times New Roman"/>
          <w:sz w:val="28"/>
          <w:szCs w:val="28"/>
        </w:rPr>
        <w:t>муниципального округа Мещанский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B05525" w:rsidRPr="00D53B72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05525" w:rsidRPr="00D53B72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B05525" w:rsidRPr="00C6150D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</w:t>
      </w:r>
      <w:r w:rsidR="00AA16F8">
        <w:rPr>
          <w:rFonts w:ascii="Times New Roman" w:hAnsi="Times New Roman"/>
          <w:sz w:val="28"/>
          <w:szCs w:val="28"/>
        </w:rPr>
        <w:t xml:space="preserve"> календарных </w:t>
      </w:r>
      <w:r w:rsidRPr="00DE7A41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 w:rsidR="00AA16F8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AA16F8">
        <w:rPr>
          <w:rFonts w:ascii="Times New Roman" w:hAnsi="Times New Roman"/>
          <w:sz w:val="28"/>
          <w:szCs w:val="28"/>
        </w:rPr>
        <w:t xml:space="preserve">в </w:t>
      </w:r>
      <w:r w:rsidRPr="00DE7A41">
        <w:rPr>
          <w:rFonts w:ascii="Times New Roman" w:hAnsi="Times New Roman"/>
          <w:sz w:val="28"/>
          <w:szCs w:val="28"/>
        </w:rPr>
        <w:t xml:space="preserve"> случае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если </w:t>
      </w:r>
      <w:r w:rsidR="00AA16F8">
        <w:rPr>
          <w:rFonts w:ascii="Times New Roman" w:hAnsi="Times New Roman"/>
          <w:sz w:val="28"/>
          <w:szCs w:val="28"/>
        </w:rPr>
        <w:t>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AA16F8" w:rsidRDefault="00B05525" w:rsidP="00AA16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AA16F8">
        <w:rPr>
          <w:rFonts w:ascii="Times New Roman" w:hAnsi="Times New Roman"/>
          <w:sz w:val="28"/>
          <w:szCs w:val="28"/>
        </w:rPr>
        <w:t xml:space="preserve">Комиссия </w:t>
      </w:r>
      <w:r w:rsidR="00AA16F8"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 w:rsidR="00AA16F8">
        <w:rPr>
          <w:rFonts w:ascii="Times New Roman" w:hAnsi="Times New Roman"/>
          <w:sz w:val="28"/>
          <w:szCs w:val="28"/>
        </w:rPr>
        <w:t>календарных</w:t>
      </w:r>
      <w:r w:rsidR="00AA16F8"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 w:rsidR="00AA16F8">
        <w:rPr>
          <w:rFonts w:ascii="Times New Roman" w:hAnsi="Times New Roman"/>
          <w:sz w:val="28"/>
          <w:szCs w:val="28"/>
        </w:rPr>
        <w:t xml:space="preserve">, </w:t>
      </w:r>
      <w:r w:rsidR="00AA16F8"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 w:rsidR="00AA16F8">
        <w:rPr>
          <w:rFonts w:ascii="Times New Roman" w:hAnsi="Times New Roman"/>
          <w:sz w:val="28"/>
          <w:szCs w:val="28"/>
        </w:rPr>
        <w:t>и вносит в Совет депутатов п</w:t>
      </w:r>
      <w:r w:rsidR="00AA16F8" w:rsidRPr="00ED6A8D">
        <w:rPr>
          <w:rFonts w:ascii="Times New Roman" w:hAnsi="Times New Roman"/>
          <w:sz w:val="28"/>
          <w:szCs w:val="28"/>
        </w:rPr>
        <w:t>о итогам рассмотрения</w:t>
      </w:r>
      <w:r w:rsidR="00AA16F8">
        <w:rPr>
          <w:rFonts w:ascii="Times New Roman" w:hAnsi="Times New Roman"/>
          <w:sz w:val="28"/>
          <w:szCs w:val="28"/>
        </w:rPr>
        <w:t>:</w:t>
      </w:r>
    </w:p>
    <w:p w:rsidR="00AA16F8" w:rsidRDefault="00AA16F8" w:rsidP="00AA16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B05525" w:rsidRDefault="00AA16F8" w:rsidP="00AA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7E2AB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Мещанский</w:t>
      </w:r>
      <w:r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Мещанский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18.2) </w:t>
      </w:r>
      <w:r w:rsidRPr="00DE7A41">
        <w:rPr>
          <w:rFonts w:ascii="Times New Roman" w:hAnsi="Times New Roman"/>
          <w:sz w:val="28"/>
          <w:szCs w:val="28"/>
        </w:rPr>
        <w:t xml:space="preserve">установить, что в рассматриваемом случае имеются признаки несоблюдения лицом, замещающим муниципальную должность, ограничений, </w:t>
      </w:r>
      <w:r w:rsidRPr="00DE7A41">
        <w:rPr>
          <w:rFonts w:ascii="Times New Roman" w:hAnsi="Times New Roman"/>
          <w:sz w:val="28"/>
          <w:szCs w:val="28"/>
        </w:rPr>
        <w:lastRenderedPageBreak/>
        <w:t>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B05525" w:rsidRPr="006C545A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B05525" w:rsidRPr="00680B7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22.2) </w:t>
      </w:r>
      <w:r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22.3) </w:t>
      </w:r>
      <w:r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E7A41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Pr="00DE7A41">
        <w:rPr>
          <w:rFonts w:ascii="Times New Roman" w:hAnsi="Times New Roman"/>
          <w:sz w:val="28"/>
          <w:szCs w:val="28"/>
        </w:rPr>
        <w:t>;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22.5) </w:t>
      </w:r>
      <w:r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22.6) </w:t>
      </w:r>
      <w:r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22.7) </w:t>
      </w:r>
      <w:r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B05525" w:rsidRPr="006603C7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 xml:space="preserve">24. В случае принятия комиссией решений, предусмотренных пунктами 17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</w:t>
      </w:r>
      <w:r w:rsidRPr="006603C7">
        <w:rPr>
          <w:rFonts w:ascii="Times New Roman" w:hAnsi="Times New Roman"/>
          <w:sz w:val="28"/>
          <w:szCs w:val="28"/>
        </w:rPr>
        <w:lastRenderedPageBreak/>
        <w:t>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B05525" w:rsidRPr="00DE7A41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</w:t>
      </w:r>
      <w:r w:rsidR="002B5E16">
        <w:rPr>
          <w:rFonts w:ascii="Times New Roman" w:hAnsi="Times New Roman"/>
          <w:sz w:val="28"/>
          <w:szCs w:val="28"/>
        </w:rPr>
        <w:t xml:space="preserve">рабочих </w:t>
      </w:r>
      <w:r w:rsidRPr="00DE7A41">
        <w:rPr>
          <w:rFonts w:ascii="Times New Roman" w:hAnsi="Times New Roman"/>
          <w:sz w:val="28"/>
          <w:szCs w:val="28"/>
        </w:rPr>
        <w:t xml:space="preserve">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B05525" w:rsidRDefault="00B05525" w:rsidP="00B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B2E72">
        <w:rPr>
          <w:rFonts w:ascii="Times New Roman" w:hAnsi="Times New Roman" w:cs="Times New Roman"/>
          <w:sz w:val="28"/>
          <w:szCs w:val="28"/>
        </w:rPr>
        <w:t>муниципального округа Мещанский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B05525" w:rsidRDefault="00B05525" w:rsidP="00B05525">
      <w:pPr>
        <w:autoSpaceDE w:val="0"/>
        <w:autoSpaceDN w:val="0"/>
        <w:adjustRightInd w:val="0"/>
        <w:spacing w:after="0" w:line="230" w:lineRule="auto"/>
        <w:jc w:val="both"/>
      </w:pPr>
    </w:p>
    <w:p w:rsidR="00B05525" w:rsidRPr="00B05525" w:rsidRDefault="00B05525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05525" w:rsidRPr="00B05525" w:rsidSect="00855E91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3A" w:rsidRDefault="00301A3A" w:rsidP="00144364">
      <w:pPr>
        <w:spacing w:after="0" w:line="240" w:lineRule="auto"/>
      </w:pPr>
      <w:r>
        <w:separator/>
      </w:r>
    </w:p>
  </w:endnote>
  <w:endnote w:type="continuationSeparator" w:id="0">
    <w:p w:rsidR="00301A3A" w:rsidRDefault="00301A3A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3A" w:rsidRDefault="00301A3A" w:rsidP="00144364">
      <w:pPr>
        <w:spacing w:after="0" w:line="240" w:lineRule="auto"/>
      </w:pPr>
      <w:r>
        <w:separator/>
      </w:r>
    </w:p>
  </w:footnote>
  <w:footnote w:type="continuationSeparator" w:id="0">
    <w:p w:rsidR="00301A3A" w:rsidRDefault="00301A3A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9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B74B49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77D61"/>
    <w:rsid w:val="000833BE"/>
    <w:rsid w:val="00083497"/>
    <w:rsid w:val="00085DA3"/>
    <w:rsid w:val="00086D3C"/>
    <w:rsid w:val="0009186E"/>
    <w:rsid w:val="00094459"/>
    <w:rsid w:val="00096878"/>
    <w:rsid w:val="000A244F"/>
    <w:rsid w:val="000A2FB9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4DA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C6B74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B5E16"/>
    <w:rsid w:val="002C337D"/>
    <w:rsid w:val="002C3F9F"/>
    <w:rsid w:val="002D6743"/>
    <w:rsid w:val="002E1E39"/>
    <w:rsid w:val="00300BDC"/>
    <w:rsid w:val="00301A3A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2389"/>
    <w:rsid w:val="00374CFC"/>
    <w:rsid w:val="0038073D"/>
    <w:rsid w:val="0039442F"/>
    <w:rsid w:val="003A0344"/>
    <w:rsid w:val="003A61B6"/>
    <w:rsid w:val="003B182E"/>
    <w:rsid w:val="003B7D67"/>
    <w:rsid w:val="003C3FEB"/>
    <w:rsid w:val="003C5E58"/>
    <w:rsid w:val="003C60BC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419A"/>
    <w:rsid w:val="004151E8"/>
    <w:rsid w:val="00441DE5"/>
    <w:rsid w:val="00457E8A"/>
    <w:rsid w:val="0046305B"/>
    <w:rsid w:val="00473651"/>
    <w:rsid w:val="0048409F"/>
    <w:rsid w:val="004845C2"/>
    <w:rsid w:val="004924E6"/>
    <w:rsid w:val="004959DD"/>
    <w:rsid w:val="00496515"/>
    <w:rsid w:val="004976D7"/>
    <w:rsid w:val="004A2F99"/>
    <w:rsid w:val="004A4ADB"/>
    <w:rsid w:val="004C0767"/>
    <w:rsid w:val="004C1E8F"/>
    <w:rsid w:val="004C2164"/>
    <w:rsid w:val="004D4224"/>
    <w:rsid w:val="004D5B00"/>
    <w:rsid w:val="004F309D"/>
    <w:rsid w:val="00521212"/>
    <w:rsid w:val="00533B4B"/>
    <w:rsid w:val="0053637C"/>
    <w:rsid w:val="0054399E"/>
    <w:rsid w:val="00554A65"/>
    <w:rsid w:val="005558D2"/>
    <w:rsid w:val="005564EE"/>
    <w:rsid w:val="005635C7"/>
    <w:rsid w:val="00564865"/>
    <w:rsid w:val="00577DAF"/>
    <w:rsid w:val="005867D1"/>
    <w:rsid w:val="0058699B"/>
    <w:rsid w:val="00587903"/>
    <w:rsid w:val="0059098A"/>
    <w:rsid w:val="00591404"/>
    <w:rsid w:val="00594BBC"/>
    <w:rsid w:val="005A20D2"/>
    <w:rsid w:val="005A3148"/>
    <w:rsid w:val="005A7DC8"/>
    <w:rsid w:val="005B1305"/>
    <w:rsid w:val="005B4036"/>
    <w:rsid w:val="005C24A3"/>
    <w:rsid w:val="005D0D68"/>
    <w:rsid w:val="005E214E"/>
    <w:rsid w:val="005E5654"/>
    <w:rsid w:val="005F1ACD"/>
    <w:rsid w:val="00602893"/>
    <w:rsid w:val="00611159"/>
    <w:rsid w:val="00616FF1"/>
    <w:rsid w:val="00620D26"/>
    <w:rsid w:val="006267B6"/>
    <w:rsid w:val="00635913"/>
    <w:rsid w:val="00642CF7"/>
    <w:rsid w:val="006570FB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21A3"/>
    <w:rsid w:val="006B779F"/>
    <w:rsid w:val="006C1500"/>
    <w:rsid w:val="006C4158"/>
    <w:rsid w:val="006C7BB3"/>
    <w:rsid w:val="006D72C0"/>
    <w:rsid w:val="006F3193"/>
    <w:rsid w:val="006F4634"/>
    <w:rsid w:val="006F5407"/>
    <w:rsid w:val="006F781B"/>
    <w:rsid w:val="007038E6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D1CBC"/>
    <w:rsid w:val="007D25B7"/>
    <w:rsid w:val="007E0ABA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55E91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10EE"/>
    <w:rsid w:val="009229D4"/>
    <w:rsid w:val="00927371"/>
    <w:rsid w:val="009312DD"/>
    <w:rsid w:val="009373EC"/>
    <w:rsid w:val="00940DA8"/>
    <w:rsid w:val="00942F37"/>
    <w:rsid w:val="00943D32"/>
    <w:rsid w:val="00944C4E"/>
    <w:rsid w:val="00945151"/>
    <w:rsid w:val="0096592A"/>
    <w:rsid w:val="00967BF9"/>
    <w:rsid w:val="009712FC"/>
    <w:rsid w:val="00972718"/>
    <w:rsid w:val="00972936"/>
    <w:rsid w:val="009769A2"/>
    <w:rsid w:val="0098199B"/>
    <w:rsid w:val="00993601"/>
    <w:rsid w:val="00994EE7"/>
    <w:rsid w:val="009A0C5B"/>
    <w:rsid w:val="009A5265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75EB"/>
    <w:rsid w:val="00A743BF"/>
    <w:rsid w:val="00A775F4"/>
    <w:rsid w:val="00A77E13"/>
    <w:rsid w:val="00A80A9D"/>
    <w:rsid w:val="00A8637F"/>
    <w:rsid w:val="00A9303B"/>
    <w:rsid w:val="00AA16F8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525"/>
    <w:rsid w:val="00B0583C"/>
    <w:rsid w:val="00B06FF1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4B49"/>
    <w:rsid w:val="00B758F5"/>
    <w:rsid w:val="00B8557D"/>
    <w:rsid w:val="00B92E68"/>
    <w:rsid w:val="00B93B37"/>
    <w:rsid w:val="00BA4111"/>
    <w:rsid w:val="00BB3B91"/>
    <w:rsid w:val="00BB4B00"/>
    <w:rsid w:val="00BD5D0D"/>
    <w:rsid w:val="00BE0A15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76834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2A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204A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263D2"/>
    <w:rsid w:val="00E422F5"/>
    <w:rsid w:val="00E43CB8"/>
    <w:rsid w:val="00E47DCC"/>
    <w:rsid w:val="00E52AF4"/>
    <w:rsid w:val="00E539E3"/>
    <w:rsid w:val="00E54E9C"/>
    <w:rsid w:val="00E5517C"/>
    <w:rsid w:val="00E814A2"/>
    <w:rsid w:val="00E81661"/>
    <w:rsid w:val="00E8464B"/>
    <w:rsid w:val="00E97F09"/>
    <w:rsid w:val="00EC554F"/>
    <w:rsid w:val="00EC60E9"/>
    <w:rsid w:val="00EC7413"/>
    <w:rsid w:val="00ED72DE"/>
    <w:rsid w:val="00EE2DC1"/>
    <w:rsid w:val="00EE7D66"/>
    <w:rsid w:val="00F01B87"/>
    <w:rsid w:val="00F11178"/>
    <w:rsid w:val="00F13B54"/>
    <w:rsid w:val="00F23AF6"/>
    <w:rsid w:val="00F255A9"/>
    <w:rsid w:val="00F25F30"/>
    <w:rsid w:val="00F37FF2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D011D"/>
    <w:rsid w:val="00FE092F"/>
    <w:rsid w:val="00FE56F7"/>
    <w:rsid w:val="00FE7789"/>
    <w:rsid w:val="00FF286E"/>
    <w:rsid w:val="00FF3DC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A76"/>
  <w15:docId w15:val="{D65C665E-2526-4FDA-8C85-6736E21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94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cha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75E0-7F25-4D07-BA1C-4FA97351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СМОМ</dc:creator>
  <cp:lastModifiedBy>ЛФ</cp:lastModifiedBy>
  <cp:revision>3</cp:revision>
  <cp:lastPrinted>2021-08-23T13:08:00Z</cp:lastPrinted>
  <dcterms:created xsi:type="dcterms:W3CDTF">2021-12-15T09:31:00Z</dcterms:created>
  <dcterms:modified xsi:type="dcterms:W3CDTF">2021-12-15T09:38:00Z</dcterms:modified>
</cp:coreProperties>
</file>